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47" w:rsidRDefault="00AF42E5" w:rsidP="00AF42E5">
      <w:pPr>
        <w:jc w:val="center"/>
        <w:rPr>
          <w:b/>
          <w:sz w:val="28"/>
          <w:szCs w:val="28"/>
        </w:rPr>
      </w:pPr>
      <w:r>
        <w:rPr>
          <w:b/>
          <w:sz w:val="28"/>
          <w:szCs w:val="28"/>
        </w:rPr>
        <w:t>Minutes of the Patient Participation Group meeting</w:t>
      </w:r>
    </w:p>
    <w:p w:rsidR="00AF42E5" w:rsidRDefault="00AF42E5" w:rsidP="00AF42E5">
      <w:pPr>
        <w:jc w:val="center"/>
        <w:rPr>
          <w:b/>
          <w:sz w:val="28"/>
          <w:szCs w:val="28"/>
        </w:rPr>
      </w:pPr>
      <w:r>
        <w:rPr>
          <w:b/>
          <w:sz w:val="28"/>
          <w:szCs w:val="28"/>
        </w:rPr>
        <w:t>Held on</w:t>
      </w:r>
      <w:r w:rsidR="00617CFE">
        <w:rPr>
          <w:b/>
          <w:sz w:val="28"/>
          <w:szCs w:val="28"/>
        </w:rPr>
        <w:t xml:space="preserve"> </w:t>
      </w:r>
      <w:r w:rsidR="00F62705">
        <w:rPr>
          <w:b/>
          <w:sz w:val="28"/>
          <w:szCs w:val="28"/>
        </w:rPr>
        <w:t>20</w:t>
      </w:r>
      <w:r w:rsidR="007134EE" w:rsidRPr="007134EE">
        <w:rPr>
          <w:b/>
          <w:sz w:val="28"/>
          <w:szCs w:val="28"/>
          <w:vertAlign w:val="superscript"/>
        </w:rPr>
        <w:t>th</w:t>
      </w:r>
      <w:r w:rsidR="007134EE">
        <w:rPr>
          <w:b/>
          <w:sz w:val="28"/>
          <w:szCs w:val="28"/>
        </w:rPr>
        <w:t xml:space="preserve"> </w:t>
      </w:r>
      <w:r w:rsidR="00F62705">
        <w:rPr>
          <w:b/>
          <w:sz w:val="28"/>
          <w:szCs w:val="28"/>
        </w:rPr>
        <w:t>March</w:t>
      </w:r>
      <w:r w:rsidR="00861295">
        <w:rPr>
          <w:b/>
          <w:sz w:val="28"/>
          <w:szCs w:val="28"/>
        </w:rPr>
        <w:t xml:space="preserve"> </w:t>
      </w:r>
      <w:r w:rsidR="00EB5D1D">
        <w:rPr>
          <w:b/>
          <w:sz w:val="28"/>
          <w:szCs w:val="28"/>
        </w:rPr>
        <w:t>201</w:t>
      </w:r>
      <w:r w:rsidR="007134EE">
        <w:rPr>
          <w:b/>
          <w:sz w:val="28"/>
          <w:szCs w:val="28"/>
        </w:rPr>
        <w:t>9</w:t>
      </w:r>
    </w:p>
    <w:p w:rsidR="00617CFE" w:rsidRDefault="00AF42E5" w:rsidP="00DB5F5A">
      <w:pPr>
        <w:rPr>
          <w:sz w:val="24"/>
          <w:szCs w:val="24"/>
        </w:rPr>
      </w:pPr>
      <w:r>
        <w:rPr>
          <w:b/>
          <w:sz w:val="24"/>
          <w:szCs w:val="24"/>
        </w:rPr>
        <w:t>Present:</w:t>
      </w:r>
      <w:r>
        <w:rPr>
          <w:b/>
          <w:sz w:val="24"/>
          <w:szCs w:val="24"/>
        </w:rPr>
        <w:tab/>
      </w:r>
      <w:r w:rsidR="00500919">
        <w:rPr>
          <w:sz w:val="24"/>
          <w:szCs w:val="24"/>
        </w:rPr>
        <w:t xml:space="preserve">Practice Manager </w:t>
      </w:r>
      <w:r w:rsidR="00B73AB3">
        <w:rPr>
          <w:sz w:val="24"/>
          <w:szCs w:val="24"/>
        </w:rPr>
        <w:t>Jo Lees</w:t>
      </w:r>
      <w:r w:rsidR="00861295">
        <w:rPr>
          <w:sz w:val="24"/>
          <w:szCs w:val="24"/>
        </w:rPr>
        <w:t xml:space="preserve">, </w:t>
      </w:r>
      <w:r w:rsidR="00C943D1">
        <w:rPr>
          <w:sz w:val="24"/>
          <w:szCs w:val="24"/>
        </w:rPr>
        <w:t xml:space="preserve">Martin </w:t>
      </w:r>
      <w:proofErr w:type="spellStart"/>
      <w:r w:rsidR="00C943D1">
        <w:rPr>
          <w:sz w:val="24"/>
          <w:szCs w:val="24"/>
        </w:rPr>
        <w:t>Wellock</w:t>
      </w:r>
      <w:proofErr w:type="spellEnd"/>
      <w:r w:rsidR="00C943D1">
        <w:rPr>
          <w:sz w:val="24"/>
          <w:szCs w:val="24"/>
        </w:rPr>
        <w:t xml:space="preserve">, </w:t>
      </w:r>
      <w:r w:rsidR="00A60FA1">
        <w:rPr>
          <w:sz w:val="24"/>
          <w:szCs w:val="24"/>
        </w:rPr>
        <w:t>K</w:t>
      </w:r>
      <w:r w:rsidR="00C943D1">
        <w:rPr>
          <w:sz w:val="24"/>
          <w:szCs w:val="24"/>
        </w:rPr>
        <w:t xml:space="preserve">ath Nash, Chris Nash, </w:t>
      </w:r>
      <w:r w:rsidR="00A67443">
        <w:rPr>
          <w:sz w:val="24"/>
          <w:szCs w:val="24"/>
        </w:rPr>
        <w:t xml:space="preserve">Liz Perryman, John </w:t>
      </w:r>
      <w:proofErr w:type="spellStart"/>
      <w:r w:rsidR="00A67443">
        <w:rPr>
          <w:sz w:val="24"/>
          <w:szCs w:val="24"/>
        </w:rPr>
        <w:t>Midgley</w:t>
      </w:r>
      <w:proofErr w:type="spellEnd"/>
      <w:r w:rsidR="00A5530B">
        <w:rPr>
          <w:sz w:val="24"/>
          <w:szCs w:val="24"/>
        </w:rPr>
        <w:t xml:space="preserve">, </w:t>
      </w:r>
      <w:r w:rsidR="00A5530B" w:rsidRPr="00A5530B">
        <w:rPr>
          <w:sz w:val="24"/>
          <w:szCs w:val="24"/>
        </w:rPr>
        <w:t xml:space="preserve">Karen </w:t>
      </w:r>
      <w:proofErr w:type="spellStart"/>
      <w:r w:rsidR="00A5530B" w:rsidRPr="00A5530B">
        <w:rPr>
          <w:sz w:val="24"/>
          <w:szCs w:val="24"/>
        </w:rPr>
        <w:t>Kelland</w:t>
      </w:r>
      <w:proofErr w:type="spellEnd"/>
      <w:r w:rsidR="00A5530B" w:rsidRPr="00A5530B">
        <w:rPr>
          <w:sz w:val="24"/>
          <w:szCs w:val="24"/>
        </w:rPr>
        <w:t>, Marilyn Thompson</w:t>
      </w:r>
      <w:r w:rsidR="00C943D1">
        <w:rPr>
          <w:sz w:val="24"/>
          <w:szCs w:val="24"/>
        </w:rPr>
        <w:t xml:space="preserve"> </w:t>
      </w:r>
    </w:p>
    <w:p w:rsidR="00250101" w:rsidRPr="00137A15" w:rsidRDefault="00250101" w:rsidP="00AF42E5">
      <w:pPr>
        <w:rPr>
          <w:sz w:val="24"/>
          <w:szCs w:val="24"/>
        </w:rPr>
      </w:pPr>
      <w:r>
        <w:rPr>
          <w:b/>
          <w:sz w:val="24"/>
          <w:szCs w:val="24"/>
        </w:rPr>
        <w:t>Apologies:</w:t>
      </w:r>
      <w:r w:rsidR="00C943D1">
        <w:rPr>
          <w:b/>
          <w:sz w:val="24"/>
          <w:szCs w:val="24"/>
        </w:rPr>
        <w:t xml:space="preserve"> </w:t>
      </w:r>
      <w:r w:rsidR="00A5530B">
        <w:rPr>
          <w:b/>
          <w:sz w:val="24"/>
          <w:szCs w:val="24"/>
        </w:rPr>
        <w:t>Liz Brookes</w:t>
      </w:r>
      <w:bookmarkStart w:id="0" w:name="_GoBack"/>
      <w:bookmarkEnd w:id="0"/>
    </w:p>
    <w:tbl>
      <w:tblPr>
        <w:tblStyle w:val="TableGrid"/>
        <w:tblW w:w="9606" w:type="dxa"/>
        <w:tblLayout w:type="fixed"/>
        <w:tblLook w:val="04A0" w:firstRow="1" w:lastRow="0" w:firstColumn="1" w:lastColumn="0" w:noHBand="0" w:noVBand="1"/>
      </w:tblPr>
      <w:tblGrid>
        <w:gridCol w:w="817"/>
        <w:gridCol w:w="7655"/>
        <w:gridCol w:w="1134"/>
      </w:tblGrid>
      <w:tr w:rsidR="00250101" w:rsidTr="00DA19D7">
        <w:tc>
          <w:tcPr>
            <w:tcW w:w="817" w:type="dxa"/>
          </w:tcPr>
          <w:p w:rsidR="00250101" w:rsidRPr="00250101" w:rsidRDefault="00250101" w:rsidP="00AF42E5">
            <w:pPr>
              <w:rPr>
                <w:b/>
                <w:sz w:val="24"/>
                <w:szCs w:val="24"/>
              </w:rPr>
            </w:pPr>
            <w:r>
              <w:rPr>
                <w:b/>
                <w:sz w:val="24"/>
                <w:szCs w:val="24"/>
              </w:rPr>
              <w:t>Item</w:t>
            </w:r>
          </w:p>
        </w:tc>
        <w:tc>
          <w:tcPr>
            <w:tcW w:w="7655" w:type="dxa"/>
          </w:tcPr>
          <w:p w:rsidR="00250101" w:rsidRPr="00250101" w:rsidRDefault="00250101" w:rsidP="00250101">
            <w:pPr>
              <w:jc w:val="center"/>
              <w:rPr>
                <w:b/>
                <w:sz w:val="24"/>
                <w:szCs w:val="24"/>
              </w:rPr>
            </w:pPr>
            <w:r w:rsidRPr="00250101">
              <w:rPr>
                <w:b/>
                <w:sz w:val="24"/>
                <w:szCs w:val="24"/>
              </w:rPr>
              <w:t>Description</w:t>
            </w:r>
          </w:p>
        </w:tc>
        <w:tc>
          <w:tcPr>
            <w:tcW w:w="1134" w:type="dxa"/>
          </w:tcPr>
          <w:p w:rsidR="00250101" w:rsidRPr="00250101" w:rsidRDefault="00250101" w:rsidP="00AF42E5">
            <w:pPr>
              <w:rPr>
                <w:b/>
                <w:sz w:val="24"/>
                <w:szCs w:val="24"/>
              </w:rPr>
            </w:pPr>
            <w:r w:rsidRPr="00250101">
              <w:rPr>
                <w:b/>
                <w:sz w:val="24"/>
                <w:szCs w:val="24"/>
              </w:rPr>
              <w:t>Action</w:t>
            </w:r>
          </w:p>
        </w:tc>
      </w:tr>
      <w:tr w:rsidR="00250101" w:rsidTr="00DA19D7">
        <w:tc>
          <w:tcPr>
            <w:tcW w:w="817" w:type="dxa"/>
          </w:tcPr>
          <w:p w:rsidR="00250101" w:rsidRDefault="00250101" w:rsidP="00AF42E5">
            <w:pPr>
              <w:rPr>
                <w:sz w:val="24"/>
                <w:szCs w:val="24"/>
              </w:rPr>
            </w:pPr>
            <w:r>
              <w:rPr>
                <w:sz w:val="24"/>
                <w:szCs w:val="24"/>
              </w:rPr>
              <w:t>1</w:t>
            </w:r>
          </w:p>
        </w:tc>
        <w:tc>
          <w:tcPr>
            <w:tcW w:w="7655" w:type="dxa"/>
          </w:tcPr>
          <w:p w:rsidR="00250101" w:rsidRDefault="00250101" w:rsidP="00140A4D">
            <w:pPr>
              <w:rPr>
                <w:sz w:val="24"/>
                <w:szCs w:val="24"/>
              </w:rPr>
            </w:pPr>
            <w:r w:rsidRPr="00250101">
              <w:rPr>
                <w:b/>
                <w:sz w:val="24"/>
                <w:szCs w:val="24"/>
              </w:rPr>
              <w:t>Minutes</w:t>
            </w:r>
            <w:r w:rsidR="00A92FEA">
              <w:rPr>
                <w:sz w:val="24"/>
                <w:szCs w:val="24"/>
              </w:rPr>
              <w:t xml:space="preserve"> of the</w:t>
            </w:r>
            <w:r w:rsidR="009F0337">
              <w:rPr>
                <w:sz w:val="24"/>
                <w:szCs w:val="24"/>
              </w:rPr>
              <w:t xml:space="preserve"> </w:t>
            </w:r>
            <w:r w:rsidR="00140A4D">
              <w:rPr>
                <w:sz w:val="24"/>
                <w:szCs w:val="24"/>
              </w:rPr>
              <w:t>November</w:t>
            </w:r>
            <w:r w:rsidR="002F7771">
              <w:rPr>
                <w:sz w:val="24"/>
                <w:szCs w:val="24"/>
              </w:rPr>
              <w:t xml:space="preserve"> meeting </w:t>
            </w:r>
            <w:r w:rsidR="00500919">
              <w:rPr>
                <w:sz w:val="24"/>
                <w:szCs w:val="24"/>
              </w:rPr>
              <w:t>passed as a true record.</w:t>
            </w:r>
          </w:p>
        </w:tc>
        <w:tc>
          <w:tcPr>
            <w:tcW w:w="1134" w:type="dxa"/>
          </w:tcPr>
          <w:p w:rsidR="00250101" w:rsidRDefault="00250101" w:rsidP="00AF42E5">
            <w:pPr>
              <w:rPr>
                <w:sz w:val="24"/>
                <w:szCs w:val="24"/>
              </w:rPr>
            </w:pPr>
          </w:p>
        </w:tc>
      </w:tr>
      <w:tr w:rsidR="00250101" w:rsidTr="00DA19D7">
        <w:tc>
          <w:tcPr>
            <w:tcW w:w="817" w:type="dxa"/>
          </w:tcPr>
          <w:p w:rsidR="00250101" w:rsidRDefault="00250101" w:rsidP="00AF42E5">
            <w:pPr>
              <w:rPr>
                <w:sz w:val="24"/>
                <w:szCs w:val="24"/>
              </w:rPr>
            </w:pPr>
            <w:r>
              <w:rPr>
                <w:sz w:val="24"/>
                <w:szCs w:val="24"/>
              </w:rPr>
              <w:t>2</w:t>
            </w:r>
          </w:p>
        </w:tc>
        <w:tc>
          <w:tcPr>
            <w:tcW w:w="7655" w:type="dxa"/>
          </w:tcPr>
          <w:p w:rsidR="00B51161" w:rsidRDefault="00250101" w:rsidP="00500919">
            <w:pPr>
              <w:rPr>
                <w:sz w:val="24"/>
                <w:szCs w:val="24"/>
              </w:rPr>
            </w:pPr>
            <w:r w:rsidRPr="00250101">
              <w:rPr>
                <w:b/>
                <w:sz w:val="24"/>
                <w:szCs w:val="24"/>
              </w:rPr>
              <w:t>Matters Arising</w:t>
            </w:r>
            <w:r w:rsidR="00A55E7D">
              <w:rPr>
                <w:b/>
                <w:sz w:val="24"/>
                <w:szCs w:val="24"/>
              </w:rPr>
              <w:t xml:space="preserve"> not otherwise on the agenda</w:t>
            </w:r>
            <w:r w:rsidR="00EB5D1D" w:rsidRPr="00B51161">
              <w:rPr>
                <w:sz w:val="24"/>
                <w:szCs w:val="24"/>
              </w:rPr>
              <w:t>:</w:t>
            </w:r>
            <w:r w:rsidR="002F7771" w:rsidRPr="00B51161">
              <w:rPr>
                <w:sz w:val="24"/>
                <w:szCs w:val="24"/>
              </w:rPr>
              <w:t xml:space="preserve"> </w:t>
            </w:r>
          </w:p>
          <w:p w:rsidR="005546A5" w:rsidRDefault="005546A5" w:rsidP="00500919">
            <w:pPr>
              <w:rPr>
                <w:sz w:val="24"/>
                <w:szCs w:val="24"/>
              </w:rPr>
            </w:pPr>
          </w:p>
          <w:p w:rsidR="00500919" w:rsidRPr="00EB5D1D" w:rsidRDefault="00DB5F5A" w:rsidP="00500919">
            <w:pPr>
              <w:rPr>
                <w:sz w:val="24"/>
                <w:szCs w:val="24"/>
              </w:rPr>
            </w:pPr>
            <w:r>
              <w:rPr>
                <w:sz w:val="24"/>
                <w:szCs w:val="24"/>
              </w:rPr>
              <w:t>None</w:t>
            </w:r>
          </w:p>
        </w:tc>
        <w:tc>
          <w:tcPr>
            <w:tcW w:w="1134" w:type="dxa"/>
          </w:tcPr>
          <w:p w:rsidR="00BB040A" w:rsidRPr="00646158" w:rsidRDefault="00BB040A" w:rsidP="002F7771">
            <w:pPr>
              <w:rPr>
                <w:b/>
                <w:sz w:val="24"/>
                <w:szCs w:val="24"/>
              </w:rPr>
            </w:pPr>
          </w:p>
        </w:tc>
      </w:tr>
      <w:tr w:rsidR="00250101" w:rsidTr="00B73AB3">
        <w:trPr>
          <w:trHeight w:val="2273"/>
        </w:trPr>
        <w:tc>
          <w:tcPr>
            <w:tcW w:w="817" w:type="dxa"/>
          </w:tcPr>
          <w:p w:rsidR="00250101" w:rsidRDefault="00250101" w:rsidP="00AF42E5">
            <w:pPr>
              <w:rPr>
                <w:sz w:val="24"/>
                <w:szCs w:val="24"/>
              </w:rPr>
            </w:pPr>
            <w:r>
              <w:rPr>
                <w:sz w:val="24"/>
                <w:szCs w:val="24"/>
              </w:rPr>
              <w:t>3</w:t>
            </w:r>
          </w:p>
        </w:tc>
        <w:tc>
          <w:tcPr>
            <w:tcW w:w="7655" w:type="dxa"/>
          </w:tcPr>
          <w:p w:rsidR="00EA341B" w:rsidRDefault="00250101" w:rsidP="00AF42E5">
            <w:pPr>
              <w:rPr>
                <w:b/>
                <w:sz w:val="24"/>
                <w:szCs w:val="24"/>
              </w:rPr>
            </w:pPr>
            <w:r>
              <w:rPr>
                <w:b/>
                <w:sz w:val="24"/>
                <w:szCs w:val="24"/>
              </w:rPr>
              <w:t>Patient F</w:t>
            </w:r>
            <w:r w:rsidR="00EA341B">
              <w:rPr>
                <w:b/>
                <w:sz w:val="24"/>
                <w:szCs w:val="24"/>
              </w:rPr>
              <w:t>eedback:</w:t>
            </w:r>
          </w:p>
          <w:p w:rsidR="00E37FB3" w:rsidRDefault="00E37FB3" w:rsidP="00BB040A">
            <w:pPr>
              <w:pStyle w:val="ListParagraph"/>
              <w:numPr>
                <w:ilvl w:val="0"/>
                <w:numId w:val="2"/>
              </w:numPr>
              <w:ind w:left="420"/>
              <w:rPr>
                <w:sz w:val="24"/>
                <w:szCs w:val="24"/>
              </w:rPr>
            </w:pPr>
            <w:r>
              <w:rPr>
                <w:sz w:val="24"/>
                <w:szCs w:val="24"/>
              </w:rPr>
              <w:t xml:space="preserve">Friends and Family response </w:t>
            </w:r>
            <w:r w:rsidR="00140A4D">
              <w:rPr>
                <w:sz w:val="24"/>
                <w:szCs w:val="24"/>
              </w:rPr>
              <w:t xml:space="preserve">For </w:t>
            </w:r>
            <w:r w:rsidR="005413B7">
              <w:rPr>
                <w:sz w:val="24"/>
                <w:szCs w:val="24"/>
              </w:rPr>
              <w:t>January</w:t>
            </w:r>
            <w:r w:rsidR="00BA0B78">
              <w:rPr>
                <w:sz w:val="24"/>
                <w:szCs w:val="24"/>
              </w:rPr>
              <w:t xml:space="preserve"> </w:t>
            </w:r>
            <w:r>
              <w:rPr>
                <w:sz w:val="24"/>
                <w:szCs w:val="24"/>
              </w:rPr>
              <w:t xml:space="preserve">was </w:t>
            </w:r>
            <w:r w:rsidR="00DB5F5A">
              <w:rPr>
                <w:sz w:val="24"/>
                <w:szCs w:val="24"/>
              </w:rPr>
              <w:t>9</w:t>
            </w:r>
            <w:r w:rsidR="00DD74E7">
              <w:rPr>
                <w:sz w:val="24"/>
                <w:szCs w:val="24"/>
              </w:rPr>
              <w:t>7</w:t>
            </w:r>
            <w:r>
              <w:rPr>
                <w:sz w:val="24"/>
                <w:szCs w:val="24"/>
              </w:rPr>
              <w:t xml:space="preserve">% positive from a survey of </w:t>
            </w:r>
            <w:r w:rsidR="00DD74E7">
              <w:rPr>
                <w:sz w:val="24"/>
                <w:szCs w:val="24"/>
              </w:rPr>
              <w:t>418</w:t>
            </w:r>
            <w:r w:rsidR="00BA0B78">
              <w:rPr>
                <w:sz w:val="24"/>
                <w:szCs w:val="24"/>
              </w:rPr>
              <w:t xml:space="preserve"> responses – </w:t>
            </w:r>
            <w:r w:rsidR="00DD74E7">
              <w:rPr>
                <w:sz w:val="24"/>
                <w:szCs w:val="24"/>
              </w:rPr>
              <w:t>2</w:t>
            </w:r>
            <w:r w:rsidR="00BA0B78">
              <w:rPr>
                <w:sz w:val="24"/>
                <w:szCs w:val="24"/>
              </w:rPr>
              <w:t>% not recommend</w:t>
            </w:r>
            <w:r w:rsidR="00140A4D">
              <w:rPr>
                <w:sz w:val="24"/>
                <w:szCs w:val="24"/>
              </w:rPr>
              <w:t xml:space="preserve">  1</w:t>
            </w:r>
            <w:r w:rsidR="00DD74E7">
              <w:rPr>
                <w:sz w:val="24"/>
                <w:szCs w:val="24"/>
              </w:rPr>
              <w:t>2</w:t>
            </w:r>
            <w:r w:rsidR="00140A4D">
              <w:rPr>
                <w:sz w:val="24"/>
                <w:szCs w:val="24"/>
              </w:rPr>
              <w:t>% response rate</w:t>
            </w:r>
          </w:p>
          <w:p w:rsidR="00140A4D" w:rsidRDefault="00BA0B78" w:rsidP="00BA0B78">
            <w:pPr>
              <w:pStyle w:val="ListParagraph"/>
              <w:ind w:left="420"/>
              <w:rPr>
                <w:sz w:val="24"/>
                <w:szCs w:val="24"/>
              </w:rPr>
            </w:pPr>
            <w:r>
              <w:rPr>
                <w:sz w:val="24"/>
                <w:szCs w:val="24"/>
              </w:rPr>
              <w:t xml:space="preserve">For </w:t>
            </w:r>
            <w:r w:rsidR="005413B7">
              <w:rPr>
                <w:sz w:val="24"/>
                <w:szCs w:val="24"/>
              </w:rPr>
              <w:t>February</w:t>
            </w:r>
            <w:r w:rsidR="00140A4D">
              <w:rPr>
                <w:sz w:val="24"/>
                <w:szCs w:val="24"/>
              </w:rPr>
              <w:t xml:space="preserve"> was 9</w:t>
            </w:r>
            <w:r w:rsidR="00DD74E7">
              <w:rPr>
                <w:sz w:val="24"/>
                <w:szCs w:val="24"/>
              </w:rPr>
              <w:t>5</w:t>
            </w:r>
            <w:r w:rsidR="00140A4D">
              <w:rPr>
                <w:sz w:val="24"/>
                <w:szCs w:val="24"/>
              </w:rPr>
              <w:t>% positive from 3</w:t>
            </w:r>
            <w:r w:rsidR="00DD74E7">
              <w:rPr>
                <w:sz w:val="24"/>
                <w:szCs w:val="24"/>
              </w:rPr>
              <w:t>58</w:t>
            </w:r>
            <w:r>
              <w:rPr>
                <w:sz w:val="24"/>
                <w:szCs w:val="24"/>
              </w:rPr>
              <w:t xml:space="preserve"> responses – </w:t>
            </w:r>
            <w:r w:rsidR="00140A4D">
              <w:rPr>
                <w:sz w:val="24"/>
                <w:szCs w:val="24"/>
              </w:rPr>
              <w:t>3</w:t>
            </w:r>
            <w:r>
              <w:rPr>
                <w:sz w:val="24"/>
                <w:szCs w:val="24"/>
              </w:rPr>
              <w:t xml:space="preserve">% not recommend.  </w:t>
            </w:r>
            <w:r w:rsidR="00140A4D">
              <w:rPr>
                <w:sz w:val="24"/>
                <w:szCs w:val="24"/>
              </w:rPr>
              <w:t>1</w:t>
            </w:r>
            <w:r w:rsidR="00DD74E7">
              <w:rPr>
                <w:sz w:val="24"/>
                <w:szCs w:val="24"/>
              </w:rPr>
              <w:t>1</w:t>
            </w:r>
            <w:r w:rsidR="00140A4D">
              <w:rPr>
                <w:sz w:val="24"/>
                <w:szCs w:val="24"/>
              </w:rPr>
              <w:t>% response rate</w:t>
            </w:r>
          </w:p>
          <w:p w:rsidR="00BB040A" w:rsidRDefault="00BF7571" w:rsidP="00AF3F9E">
            <w:pPr>
              <w:pStyle w:val="ListParagraph"/>
              <w:numPr>
                <w:ilvl w:val="0"/>
                <w:numId w:val="2"/>
              </w:numPr>
              <w:ind w:left="420"/>
              <w:rPr>
                <w:sz w:val="24"/>
                <w:szCs w:val="24"/>
              </w:rPr>
            </w:pPr>
            <w:r>
              <w:rPr>
                <w:sz w:val="24"/>
                <w:szCs w:val="24"/>
              </w:rPr>
              <w:t xml:space="preserve">DNA for </w:t>
            </w:r>
            <w:r w:rsidR="005413B7">
              <w:rPr>
                <w:sz w:val="24"/>
                <w:szCs w:val="24"/>
              </w:rPr>
              <w:t>January</w:t>
            </w:r>
            <w:r>
              <w:rPr>
                <w:sz w:val="24"/>
                <w:szCs w:val="24"/>
              </w:rPr>
              <w:t xml:space="preserve"> = </w:t>
            </w:r>
            <w:r w:rsidR="00BA0B78">
              <w:rPr>
                <w:sz w:val="24"/>
                <w:szCs w:val="24"/>
              </w:rPr>
              <w:t>2</w:t>
            </w:r>
            <w:r w:rsidR="00DD74E7">
              <w:rPr>
                <w:sz w:val="24"/>
                <w:szCs w:val="24"/>
              </w:rPr>
              <w:t>07</w:t>
            </w:r>
            <w:r w:rsidR="00B151C0">
              <w:rPr>
                <w:sz w:val="24"/>
                <w:szCs w:val="24"/>
              </w:rPr>
              <w:t xml:space="preserve"> (</w:t>
            </w:r>
            <w:r w:rsidR="00DD74E7">
              <w:rPr>
                <w:sz w:val="24"/>
                <w:szCs w:val="24"/>
              </w:rPr>
              <w:t>4.7</w:t>
            </w:r>
            <w:r w:rsidR="00B151C0">
              <w:rPr>
                <w:sz w:val="24"/>
                <w:szCs w:val="24"/>
              </w:rPr>
              <w:t xml:space="preserve">%) booked </w:t>
            </w:r>
            <w:proofErr w:type="spellStart"/>
            <w:r w:rsidR="00B151C0">
              <w:rPr>
                <w:sz w:val="24"/>
                <w:szCs w:val="24"/>
              </w:rPr>
              <w:t>appts</w:t>
            </w:r>
            <w:proofErr w:type="spellEnd"/>
            <w:r w:rsidR="00B151C0">
              <w:rPr>
                <w:sz w:val="24"/>
                <w:szCs w:val="24"/>
              </w:rPr>
              <w:t xml:space="preserve"> 4</w:t>
            </w:r>
            <w:r w:rsidR="00DD74E7">
              <w:rPr>
                <w:sz w:val="24"/>
                <w:szCs w:val="24"/>
              </w:rPr>
              <w:t>3</w:t>
            </w:r>
            <w:r w:rsidR="00B151C0">
              <w:rPr>
                <w:sz w:val="24"/>
                <w:szCs w:val="24"/>
              </w:rPr>
              <w:t>9</w:t>
            </w:r>
            <w:r w:rsidR="00DD74E7">
              <w:rPr>
                <w:sz w:val="24"/>
                <w:szCs w:val="24"/>
              </w:rPr>
              <w:t>1</w:t>
            </w:r>
            <w:r>
              <w:rPr>
                <w:sz w:val="24"/>
                <w:szCs w:val="24"/>
              </w:rPr>
              <w:t xml:space="preserve">.  </w:t>
            </w:r>
          </w:p>
          <w:p w:rsidR="00BA0B78" w:rsidRDefault="00BA0B78" w:rsidP="00BA0B78">
            <w:pPr>
              <w:pStyle w:val="ListParagraph"/>
              <w:ind w:left="420"/>
              <w:rPr>
                <w:sz w:val="24"/>
                <w:szCs w:val="24"/>
              </w:rPr>
            </w:pPr>
            <w:r>
              <w:rPr>
                <w:sz w:val="24"/>
                <w:szCs w:val="24"/>
              </w:rPr>
              <w:t xml:space="preserve">DNA </w:t>
            </w:r>
            <w:r w:rsidR="005413B7">
              <w:rPr>
                <w:sz w:val="24"/>
                <w:szCs w:val="24"/>
              </w:rPr>
              <w:t xml:space="preserve">February 2019 </w:t>
            </w:r>
            <w:r>
              <w:rPr>
                <w:sz w:val="24"/>
                <w:szCs w:val="24"/>
              </w:rPr>
              <w:t>= 1</w:t>
            </w:r>
            <w:r w:rsidR="00DD74E7">
              <w:rPr>
                <w:sz w:val="24"/>
                <w:szCs w:val="24"/>
              </w:rPr>
              <w:t>71</w:t>
            </w:r>
            <w:r>
              <w:rPr>
                <w:sz w:val="24"/>
                <w:szCs w:val="24"/>
              </w:rPr>
              <w:t xml:space="preserve"> (</w:t>
            </w:r>
            <w:r w:rsidR="00DD74E7">
              <w:rPr>
                <w:sz w:val="24"/>
                <w:szCs w:val="24"/>
              </w:rPr>
              <w:t>4</w:t>
            </w:r>
            <w:r>
              <w:rPr>
                <w:sz w:val="24"/>
                <w:szCs w:val="24"/>
              </w:rPr>
              <w:t>.</w:t>
            </w:r>
            <w:r w:rsidR="00643210">
              <w:rPr>
                <w:sz w:val="24"/>
                <w:szCs w:val="24"/>
              </w:rPr>
              <w:t>4</w:t>
            </w:r>
            <w:r w:rsidR="00DD74E7">
              <w:rPr>
                <w:sz w:val="24"/>
                <w:szCs w:val="24"/>
              </w:rPr>
              <w:t xml:space="preserve">%) Booked </w:t>
            </w:r>
            <w:proofErr w:type="spellStart"/>
            <w:r w:rsidR="00DD74E7">
              <w:rPr>
                <w:sz w:val="24"/>
                <w:szCs w:val="24"/>
              </w:rPr>
              <w:t>Appts</w:t>
            </w:r>
            <w:proofErr w:type="spellEnd"/>
            <w:r w:rsidR="00DD74E7">
              <w:rPr>
                <w:sz w:val="24"/>
                <w:szCs w:val="24"/>
              </w:rPr>
              <w:t xml:space="preserve"> 38</w:t>
            </w:r>
            <w:r w:rsidR="00643210">
              <w:rPr>
                <w:sz w:val="24"/>
                <w:szCs w:val="24"/>
              </w:rPr>
              <w:t>9</w:t>
            </w:r>
            <w:r w:rsidR="00DD74E7">
              <w:rPr>
                <w:sz w:val="24"/>
                <w:szCs w:val="24"/>
              </w:rPr>
              <w:t>8</w:t>
            </w:r>
          </w:p>
          <w:p w:rsidR="00601951" w:rsidRPr="00B151C0" w:rsidRDefault="00601951" w:rsidP="00AF3F9E">
            <w:pPr>
              <w:pStyle w:val="ListParagraph"/>
              <w:numPr>
                <w:ilvl w:val="0"/>
                <w:numId w:val="2"/>
              </w:numPr>
              <w:ind w:left="420"/>
              <w:rPr>
                <w:sz w:val="24"/>
                <w:szCs w:val="24"/>
              </w:rPr>
            </w:pPr>
            <w:r w:rsidRPr="00B151C0">
              <w:rPr>
                <w:sz w:val="24"/>
                <w:szCs w:val="24"/>
              </w:rPr>
              <w:t xml:space="preserve">PPG minutes, the </w:t>
            </w:r>
            <w:r w:rsidR="005413B7">
              <w:rPr>
                <w:sz w:val="24"/>
                <w:szCs w:val="24"/>
              </w:rPr>
              <w:t>January</w:t>
            </w:r>
            <w:r w:rsidRPr="00B151C0">
              <w:rPr>
                <w:sz w:val="24"/>
                <w:szCs w:val="24"/>
              </w:rPr>
              <w:t xml:space="preserve"> minutes have been added to the website and Jo will add </w:t>
            </w:r>
            <w:r w:rsidR="005413B7">
              <w:rPr>
                <w:sz w:val="24"/>
                <w:szCs w:val="24"/>
              </w:rPr>
              <w:t>March</w:t>
            </w:r>
            <w:r w:rsidRPr="00B151C0">
              <w:rPr>
                <w:sz w:val="24"/>
                <w:szCs w:val="24"/>
              </w:rPr>
              <w:t xml:space="preserve"> following the meeting.</w:t>
            </w:r>
          </w:p>
          <w:p w:rsidR="00601951" w:rsidRPr="00500919" w:rsidRDefault="00601951" w:rsidP="00601951">
            <w:pPr>
              <w:pStyle w:val="ListParagraph"/>
              <w:ind w:left="420"/>
              <w:rPr>
                <w:sz w:val="24"/>
                <w:szCs w:val="24"/>
              </w:rPr>
            </w:pPr>
          </w:p>
        </w:tc>
        <w:tc>
          <w:tcPr>
            <w:tcW w:w="1134" w:type="dxa"/>
          </w:tcPr>
          <w:p w:rsidR="004A1FBE" w:rsidRPr="007A5010" w:rsidRDefault="004A1FBE" w:rsidP="00AF42E5">
            <w:pPr>
              <w:rPr>
                <w:b/>
                <w:sz w:val="24"/>
                <w:szCs w:val="24"/>
              </w:rPr>
            </w:pPr>
          </w:p>
          <w:p w:rsidR="004A1FBE" w:rsidRPr="007A5010" w:rsidRDefault="004A1FBE" w:rsidP="00AF42E5">
            <w:pPr>
              <w:rPr>
                <w:b/>
                <w:sz w:val="24"/>
                <w:szCs w:val="24"/>
              </w:rPr>
            </w:pPr>
          </w:p>
          <w:p w:rsidR="007A5010" w:rsidRPr="007A5010" w:rsidRDefault="00AF3F9E" w:rsidP="00AF3F9E">
            <w:pPr>
              <w:rPr>
                <w:b/>
                <w:sz w:val="24"/>
                <w:szCs w:val="24"/>
              </w:rPr>
            </w:pPr>
            <w:r>
              <w:rPr>
                <w:b/>
                <w:sz w:val="24"/>
                <w:szCs w:val="24"/>
              </w:rPr>
              <w:t>JL</w:t>
            </w:r>
          </w:p>
        </w:tc>
      </w:tr>
      <w:tr w:rsidR="00CA0833" w:rsidTr="00E37FB3">
        <w:trPr>
          <w:trHeight w:val="70"/>
        </w:trPr>
        <w:tc>
          <w:tcPr>
            <w:tcW w:w="817" w:type="dxa"/>
          </w:tcPr>
          <w:p w:rsidR="00CA0833" w:rsidRDefault="00CA0833" w:rsidP="00AF42E5">
            <w:pPr>
              <w:rPr>
                <w:sz w:val="24"/>
                <w:szCs w:val="24"/>
              </w:rPr>
            </w:pPr>
            <w:r>
              <w:rPr>
                <w:sz w:val="24"/>
                <w:szCs w:val="24"/>
              </w:rPr>
              <w:t>4</w:t>
            </w:r>
          </w:p>
        </w:tc>
        <w:tc>
          <w:tcPr>
            <w:tcW w:w="7655" w:type="dxa"/>
          </w:tcPr>
          <w:p w:rsidR="00CA0833" w:rsidRDefault="00CA0833" w:rsidP="00CA0833">
            <w:pPr>
              <w:rPr>
                <w:b/>
                <w:sz w:val="24"/>
                <w:szCs w:val="24"/>
              </w:rPr>
            </w:pPr>
            <w:r>
              <w:rPr>
                <w:b/>
                <w:sz w:val="24"/>
                <w:szCs w:val="24"/>
              </w:rPr>
              <w:t>Practi</w:t>
            </w:r>
            <w:r w:rsidR="00095740">
              <w:rPr>
                <w:b/>
                <w:sz w:val="24"/>
                <w:szCs w:val="24"/>
              </w:rPr>
              <w:t>c</w:t>
            </w:r>
            <w:r>
              <w:rPr>
                <w:b/>
                <w:sz w:val="24"/>
                <w:szCs w:val="24"/>
              </w:rPr>
              <w:t>e update</w:t>
            </w:r>
          </w:p>
          <w:p w:rsidR="0047099B" w:rsidRPr="00A91194" w:rsidRDefault="0047099B" w:rsidP="00CA0833">
            <w:pPr>
              <w:rPr>
                <w:b/>
                <w:sz w:val="24"/>
                <w:szCs w:val="24"/>
              </w:rPr>
            </w:pPr>
          </w:p>
          <w:p w:rsidR="00643210" w:rsidRDefault="0048570A" w:rsidP="00B151C0">
            <w:pPr>
              <w:rPr>
                <w:sz w:val="24"/>
                <w:szCs w:val="24"/>
              </w:rPr>
            </w:pPr>
            <w:r>
              <w:rPr>
                <w:sz w:val="24"/>
                <w:szCs w:val="24"/>
              </w:rPr>
              <w:t xml:space="preserve">Dr Hampson joined the meeting, </w:t>
            </w:r>
            <w:r w:rsidR="00786D9B">
              <w:rPr>
                <w:sz w:val="24"/>
                <w:szCs w:val="24"/>
              </w:rPr>
              <w:t>CQC visit very intense this time.  Thanks to those that had been contacted for their support.  Draft report received</w:t>
            </w:r>
            <w:r>
              <w:rPr>
                <w:sz w:val="24"/>
                <w:szCs w:val="24"/>
              </w:rPr>
              <w:t>, we are very disappointed</w:t>
            </w:r>
            <w:r w:rsidR="00786D9B">
              <w:rPr>
                <w:sz w:val="24"/>
                <w:szCs w:val="24"/>
              </w:rPr>
              <w:t xml:space="preserve">. </w:t>
            </w:r>
            <w:r>
              <w:rPr>
                <w:sz w:val="24"/>
                <w:szCs w:val="24"/>
              </w:rPr>
              <w:t>Still</w:t>
            </w:r>
            <w:r w:rsidR="00786D9B">
              <w:rPr>
                <w:sz w:val="24"/>
                <w:szCs w:val="24"/>
              </w:rPr>
              <w:t xml:space="preserve"> Good all areas but we are appealing the decision.</w:t>
            </w:r>
            <w:r>
              <w:rPr>
                <w:sz w:val="24"/>
                <w:szCs w:val="24"/>
              </w:rPr>
              <w:t xml:space="preserve">  They can’t give explanation as to why we have been downgraded in certain areas.  Suggestion made to CQC for further banding as some practice just scrape into good whereas others like us just miss out on Outstanding.</w:t>
            </w:r>
          </w:p>
          <w:p w:rsidR="00786D9B" w:rsidRDefault="00786D9B" w:rsidP="00B151C0">
            <w:pPr>
              <w:rPr>
                <w:sz w:val="24"/>
                <w:szCs w:val="24"/>
              </w:rPr>
            </w:pPr>
          </w:p>
          <w:p w:rsidR="00786D9B" w:rsidRDefault="00786D9B" w:rsidP="00B151C0">
            <w:pPr>
              <w:rPr>
                <w:sz w:val="24"/>
                <w:szCs w:val="24"/>
              </w:rPr>
            </w:pPr>
            <w:r>
              <w:rPr>
                <w:sz w:val="24"/>
                <w:szCs w:val="24"/>
              </w:rPr>
              <w:t>2 new nurses have started both appear to be settling in well.  We have a vacancy for HCA and decided to train in-house.  Interviewing Thursday for replacement Care Co-ordinator.</w:t>
            </w:r>
          </w:p>
          <w:p w:rsidR="00032550" w:rsidRPr="00A91194" w:rsidRDefault="00032550" w:rsidP="00643210">
            <w:pPr>
              <w:rPr>
                <w:sz w:val="24"/>
                <w:szCs w:val="24"/>
              </w:rPr>
            </w:pPr>
          </w:p>
        </w:tc>
        <w:tc>
          <w:tcPr>
            <w:tcW w:w="1134" w:type="dxa"/>
          </w:tcPr>
          <w:p w:rsidR="00CA0833" w:rsidRDefault="00CA0833" w:rsidP="00AF42E5">
            <w:pPr>
              <w:rPr>
                <w:sz w:val="24"/>
                <w:szCs w:val="24"/>
              </w:rPr>
            </w:pPr>
          </w:p>
          <w:p w:rsidR="00CA0833" w:rsidRDefault="00CA0833" w:rsidP="00AF42E5">
            <w:pPr>
              <w:rPr>
                <w:sz w:val="24"/>
                <w:szCs w:val="24"/>
              </w:rPr>
            </w:pPr>
          </w:p>
          <w:p w:rsidR="00CA0833" w:rsidRPr="00AF3F9E" w:rsidRDefault="00AF3F9E" w:rsidP="00AF42E5">
            <w:pPr>
              <w:rPr>
                <w:b/>
                <w:sz w:val="24"/>
                <w:szCs w:val="24"/>
              </w:rPr>
            </w:pPr>
            <w:r>
              <w:rPr>
                <w:b/>
                <w:sz w:val="24"/>
                <w:szCs w:val="24"/>
              </w:rPr>
              <w:t>JL</w:t>
            </w:r>
          </w:p>
          <w:p w:rsidR="00CA0833" w:rsidRDefault="00CA0833" w:rsidP="00AF42E5">
            <w:pPr>
              <w:rPr>
                <w:sz w:val="24"/>
                <w:szCs w:val="24"/>
              </w:rPr>
            </w:pPr>
          </w:p>
          <w:p w:rsidR="00CA0833" w:rsidRDefault="00CA0833" w:rsidP="00AF42E5">
            <w:pPr>
              <w:rPr>
                <w:sz w:val="24"/>
                <w:szCs w:val="24"/>
              </w:rPr>
            </w:pPr>
          </w:p>
          <w:p w:rsidR="00577081" w:rsidRPr="00577081" w:rsidRDefault="00577081" w:rsidP="00AF42E5">
            <w:pPr>
              <w:rPr>
                <w:b/>
                <w:sz w:val="24"/>
                <w:szCs w:val="24"/>
              </w:rPr>
            </w:pPr>
          </w:p>
        </w:tc>
      </w:tr>
      <w:tr w:rsidR="00CA0833" w:rsidTr="00DA19D7">
        <w:trPr>
          <w:trHeight w:val="274"/>
        </w:trPr>
        <w:tc>
          <w:tcPr>
            <w:tcW w:w="817" w:type="dxa"/>
          </w:tcPr>
          <w:p w:rsidR="00CA0833" w:rsidRDefault="003851CE" w:rsidP="00AF42E5">
            <w:pPr>
              <w:rPr>
                <w:sz w:val="24"/>
                <w:szCs w:val="24"/>
              </w:rPr>
            </w:pPr>
            <w:r>
              <w:rPr>
                <w:sz w:val="24"/>
                <w:szCs w:val="24"/>
              </w:rPr>
              <w:t>5</w:t>
            </w:r>
          </w:p>
        </w:tc>
        <w:tc>
          <w:tcPr>
            <w:tcW w:w="7655" w:type="dxa"/>
          </w:tcPr>
          <w:p w:rsidR="00CA0833" w:rsidRDefault="00CA0833" w:rsidP="00CA0833">
            <w:pPr>
              <w:rPr>
                <w:b/>
                <w:sz w:val="24"/>
                <w:szCs w:val="24"/>
              </w:rPr>
            </w:pPr>
            <w:r>
              <w:rPr>
                <w:b/>
                <w:sz w:val="24"/>
                <w:szCs w:val="24"/>
              </w:rPr>
              <w:t>Health and Wellbeing</w:t>
            </w:r>
          </w:p>
          <w:p w:rsidR="00601951" w:rsidRDefault="00601951" w:rsidP="00861295">
            <w:pPr>
              <w:rPr>
                <w:sz w:val="24"/>
                <w:szCs w:val="24"/>
              </w:rPr>
            </w:pPr>
          </w:p>
          <w:p w:rsidR="00786D9B" w:rsidRDefault="00786D9B" w:rsidP="00861295">
            <w:pPr>
              <w:rPr>
                <w:sz w:val="24"/>
                <w:szCs w:val="24"/>
              </w:rPr>
            </w:pPr>
            <w:r>
              <w:rPr>
                <w:sz w:val="24"/>
                <w:szCs w:val="24"/>
              </w:rPr>
              <w:t>Online consultation gone live today.  There is a link on website.  Any patient that has online appointment booking or prescriptions will get this option or any patient using the website can click the button.  Takes to screen with 18 areas that are available (list given to members</w:t>
            </w:r>
            <w:proofErr w:type="gramStart"/>
            <w:r>
              <w:rPr>
                <w:sz w:val="24"/>
                <w:szCs w:val="24"/>
              </w:rPr>
              <w:t>)</w:t>
            </w:r>
            <w:r w:rsidR="0048570A">
              <w:rPr>
                <w:sz w:val="24"/>
                <w:szCs w:val="24"/>
              </w:rPr>
              <w:t xml:space="preserve">  These</w:t>
            </w:r>
            <w:proofErr w:type="gramEnd"/>
            <w:r w:rsidR="0048570A">
              <w:rPr>
                <w:sz w:val="24"/>
                <w:szCs w:val="24"/>
              </w:rPr>
              <w:t xml:space="preserve"> include Athletes foot: Becoming an Organ Donor: Cold Sore: Indigestion: Hayfever: Eczema.</w:t>
            </w:r>
            <w:r>
              <w:rPr>
                <w:sz w:val="24"/>
                <w:szCs w:val="24"/>
              </w:rPr>
              <w:t xml:space="preserve"> Patient will follow questions, for some areas there are videos that can be watched or information leaflets.  Depending on what the patient submits will give them notification to contact the surgery or NHS 111.  Some will come into the clinical system which the GP’s will then look at and respond within 48 working hours.</w:t>
            </w:r>
            <w:r w:rsidR="0048570A">
              <w:rPr>
                <w:sz w:val="24"/>
                <w:szCs w:val="24"/>
              </w:rPr>
              <w:t xml:space="preserve">  Some will be re-directed to Pharmacy or other self-help areas.</w:t>
            </w:r>
          </w:p>
          <w:p w:rsidR="007B2F46" w:rsidRDefault="007B2F46" w:rsidP="005413B7">
            <w:pPr>
              <w:rPr>
                <w:b/>
                <w:sz w:val="24"/>
                <w:szCs w:val="24"/>
              </w:rPr>
            </w:pPr>
          </w:p>
        </w:tc>
        <w:tc>
          <w:tcPr>
            <w:tcW w:w="1134" w:type="dxa"/>
          </w:tcPr>
          <w:p w:rsidR="00CA0833" w:rsidRDefault="00CA0833" w:rsidP="00AF42E5">
            <w:pPr>
              <w:rPr>
                <w:sz w:val="24"/>
                <w:szCs w:val="24"/>
              </w:rPr>
            </w:pPr>
          </w:p>
          <w:p w:rsidR="0021243F" w:rsidRDefault="0021243F" w:rsidP="00AF42E5">
            <w:pPr>
              <w:rPr>
                <w:sz w:val="24"/>
                <w:szCs w:val="24"/>
              </w:rPr>
            </w:pPr>
          </w:p>
        </w:tc>
      </w:tr>
      <w:tr w:rsidR="00CA0833" w:rsidTr="00DA19D7">
        <w:trPr>
          <w:trHeight w:val="274"/>
        </w:trPr>
        <w:tc>
          <w:tcPr>
            <w:tcW w:w="817" w:type="dxa"/>
          </w:tcPr>
          <w:p w:rsidR="00CA0833" w:rsidRDefault="0021243F" w:rsidP="00AF42E5">
            <w:pPr>
              <w:rPr>
                <w:sz w:val="24"/>
                <w:szCs w:val="24"/>
              </w:rPr>
            </w:pPr>
            <w:r>
              <w:rPr>
                <w:sz w:val="24"/>
                <w:szCs w:val="24"/>
              </w:rPr>
              <w:t>6</w:t>
            </w:r>
          </w:p>
        </w:tc>
        <w:tc>
          <w:tcPr>
            <w:tcW w:w="7655" w:type="dxa"/>
          </w:tcPr>
          <w:p w:rsidR="00DA19D7" w:rsidRDefault="00DA19D7" w:rsidP="00DA19D7">
            <w:pPr>
              <w:rPr>
                <w:b/>
                <w:sz w:val="24"/>
                <w:szCs w:val="24"/>
              </w:rPr>
            </w:pPr>
            <w:r>
              <w:rPr>
                <w:b/>
                <w:sz w:val="24"/>
                <w:szCs w:val="24"/>
              </w:rPr>
              <w:t>Communications</w:t>
            </w:r>
          </w:p>
          <w:p w:rsidR="00BA6503" w:rsidRPr="00095740" w:rsidRDefault="00BA6503" w:rsidP="00DA19D7">
            <w:pPr>
              <w:rPr>
                <w:sz w:val="24"/>
                <w:szCs w:val="24"/>
              </w:rPr>
            </w:pPr>
            <w:r>
              <w:rPr>
                <w:b/>
                <w:sz w:val="24"/>
                <w:szCs w:val="24"/>
              </w:rPr>
              <w:t xml:space="preserve">Noticeboard: </w:t>
            </w:r>
            <w:r w:rsidR="00646158">
              <w:rPr>
                <w:b/>
                <w:sz w:val="24"/>
                <w:szCs w:val="24"/>
              </w:rPr>
              <w:t xml:space="preserve"> </w:t>
            </w:r>
            <w:r w:rsidR="00095740">
              <w:rPr>
                <w:sz w:val="24"/>
                <w:szCs w:val="24"/>
              </w:rPr>
              <w:t>To be maintained by the PPG members.</w:t>
            </w:r>
          </w:p>
          <w:p w:rsidR="00960AEC" w:rsidRDefault="00960AEC" w:rsidP="00646158">
            <w:pPr>
              <w:rPr>
                <w:b/>
                <w:sz w:val="24"/>
                <w:szCs w:val="24"/>
              </w:rPr>
            </w:pPr>
          </w:p>
        </w:tc>
        <w:tc>
          <w:tcPr>
            <w:tcW w:w="1134" w:type="dxa"/>
          </w:tcPr>
          <w:p w:rsidR="00143B5F" w:rsidRDefault="00143B5F" w:rsidP="00646158">
            <w:pPr>
              <w:rPr>
                <w:sz w:val="24"/>
                <w:szCs w:val="24"/>
              </w:rPr>
            </w:pPr>
          </w:p>
        </w:tc>
      </w:tr>
      <w:tr w:rsidR="00250101" w:rsidTr="00DA19D7">
        <w:tc>
          <w:tcPr>
            <w:tcW w:w="817" w:type="dxa"/>
          </w:tcPr>
          <w:p w:rsidR="00250101" w:rsidRDefault="00E76311" w:rsidP="00AF42E5">
            <w:pPr>
              <w:rPr>
                <w:sz w:val="24"/>
                <w:szCs w:val="24"/>
              </w:rPr>
            </w:pPr>
            <w:r>
              <w:rPr>
                <w:sz w:val="24"/>
                <w:szCs w:val="24"/>
              </w:rPr>
              <w:lastRenderedPageBreak/>
              <w:t>9</w:t>
            </w:r>
          </w:p>
        </w:tc>
        <w:tc>
          <w:tcPr>
            <w:tcW w:w="7655" w:type="dxa"/>
          </w:tcPr>
          <w:p w:rsidR="00646158" w:rsidRPr="00E70E93" w:rsidRDefault="00E70E93" w:rsidP="0047099B">
            <w:pPr>
              <w:rPr>
                <w:sz w:val="24"/>
                <w:szCs w:val="24"/>
              </w:rPr>
            </w:pPr>
            <w:r>
              <w:rPr>
                <w:b/>
                <w:sz w:val="24"/>
                <w:szCs w:val="24"/>
              </w:rPr>
              <w:t xml:space="preserve">Focus Of The Month:  </w:t>
            </w:r>
            <w:r w:rsidR="00646158">
              <w:rPr>
                <w:sz w:val="24"/>
                <w:szCs w:val="24"/>
              </w:rPr>
              <w:t xml:space="preserve"> </w:t>
            </w:r>
            <w:r w:rsidR="0047099B">
              <w:rPr>
                <w:sz w:val="24"/>
                <w:szCs w:val="24"/>
              </w:rPr>
              <w:t>SEPSIS</w:t>
            </w:r>
          </w:p>
        </w:tc>
        <w:tc>
          <w:tcPr>
            <w:tcW w:w="1134" w:type="dxa"/>
          </w:tcPr>
          <w:p w:rsidR="00250101" w:rsidRPr="00577081" w:rsidRDefault="00AF3F9E" w:rsidP="00AF42E5">
            <w:pPr>
              <w:rPr>
                <w:b/>
                <w:sz w:val="24"/>
                <w:szCs w:val="24"/>
              </w:rPr>
            </w:pPr>
            <w:r>
              <w:rPr>
                <w:b/>
                <w:sz w:val="24"/>
                <w:szCs w:val="24"/>
              </w:rPr>
              <w:t>JL</w:t>
            </w:r>
          </w:p>
        </w:tc>
      </w:tr>
      <w:tr w:rsidR="00250101" w:rsidTr="00DA19D7">
        <w:tc>
          <w:tcPr>
            <w:tcW w:w="817" w:type="dxa"/>
          </w:tcPr>
          <w:p w:rsidR="00250101" w:rsidRDefault="00E76311" w:rsidP="00AF42E5">
            <w:pPr>
              <w:rPr>
                <w:sz w:val="24"/>
                <w:szCs w:val="24"/>
              </w:rPr>
            </w:pPr>
            <w:r>
              <w:rPr>
                <w:sz w:val="24"/>
                <w:szCs w:val="24"/>
              </w:rPr>
              <w:t>10</w:t>
            </w:r>
          </w:p>
        </w:tc>
        <w:tc>
          <w:tcPr>
            <w:tcW w:w="7655" w:type="dxa"/>
          </w:tcPr>
          <w:p w:rsidR="00A25DF5" w:rsidRDefault="00E70E93" w:rsidP="00A25DF5">
            <w:pPr>
              <w:rPr>
                <w:b/>
                <w:sz w:val="24"/>
                <w:szCs w:val="24"/>
              </w:rPr>
            </w:pPr>
            <w:r>
              <w:rPr>
                <w:b/>
                <w:sz w:val="24"/>
                <w:szCs w:val="24"/>
              </w:rPr>
              <w:t xml:space="preserve">Any Other Business:  </w:t>
            </w:r>
          </w:p>
          <w:p w:rsidR="00786D9B" w:rsidRDefault="00786D9B" w:rsidP="00A25DF5">
            <w:pPr>
              <w:rPr>
                <w:b/>
                <w:sz w:val="24"/>
                <w:szCs w:val="24"/>
              </w:rPr>
            </w:pPr>
          </w:p>
          <w:p w:rsidR="00786D9B" w:rsidRDefault="00786D9B" w:rsidP="00A25DF5">
            <w:pPr>
              <w:rPr>
                <w:b/>
                <w:sz w:val="24"/>
                <w:szCs w:val="24"/>
              </w:rPr>
            </w:pPr>
            <w:r>
              <w:rPr>
                <w:b/>
                <w:sz w:val="24"/>
                <w:szCs w:val="24"/>
              </w:rPr>
              <w:t xml:space="preserve">New GP contract in April.  Changes to the way we work and more things we currently do for a fee will become mandatory.  We will have to give between 3 and 6 appointments per day </w:t>
            </w:r>
            <w:r w:rsidR="00AE2BBD">
              <w:rPr>
                <w:b/>
                <w:sz w:val="24"/>
                <w:szCs w:val="24"/>
              </w:rPr>
              <w:t>to NHS 111 who will book directly.</w:t>
            </w:r>
          </w:p>
          <w:p w:rsidR="0048570A" w:rsidRDefault="0048570A" w:rsidP="00A25DF5">
            <w:pPr>
              <w:rPr>
                <w:b/>
                <w:sz w:val="24"/>
                <w:szCs w:val="24"/>
              </w:rPr>
            </w:pPr>
          </w:p>
          <w:p w:rsidR="0048570A" w:rsidRDefault="0048570A" w:rsidP="00A25DF5">
            <w:pPr>
              <w:rPr>
                <w:sz w:val="24"/>
                <w:szCs w:val="24"/>
              </w:rPr>
            </w:pPr>
            <w:r>
              <w:rPr>
                <w:sz w:val="24"/>
                <w:szCs w:val="24"/>
              </w:rPr>
              <w:t xml:space="preserve">Dressings – </w:t>
            </w:r>
            <w:proofErr w:type="spellStart"/>
            <w:r>
              <w:rPr>
                <w:sz w:val="24"/>
                <w:szCs w:val="24"/>
              </w:rPr>
              <w:t>Bardoc</w:t>
            </w:r>
            <w:proofErr w:type="spellEnd"/>
            <w:r>
              <w:rPr>
                <w:sz w:val="24"/>
                <w:szCs w:val="24"/>
              </w:rPr>
              <w:t xml:space="preserve"> take a message then pass to liaison to go to the correct team – lucky if you get a call back in 24 hours.  When you see a DN they say you need a prescription but they are unable to prescribe this as not a prescribing clinician but the GP’s not allowed to prescribe.  Dr Hampson will speak with Pippa Frain – there are currently 14 DN’s on the area but only 5 can prescribe.  They deal with approximately 15,000 patients per month.</w:t>
            </w:r>
          </w:p>
          <w:p w:rsidR="0048570A" w:rsidRDefault="0048570A" w:rsidP="00A25DF5">
            <w:pPr>
              <w:rPr>
                <w:sz w:val="24"/>
                <w:szCs w:val="24"/>
              </w:rPr>
            </w:pPr>
          </w:p>
          <w:p w:rsidR="0048570A" w:rsidRDefault="0048570A" w:rsidP="00A25DF5">
            <w:pPr>
              <w:rPr>
                <w:sz w:val="24"/>
                <w:szCs w:val="24"/>
              </w:rPr>
            </w:pPr>
            <w:r>
              <w:rPr>
                <w:sz w:val="24"/>
                <w:szCs w:val="24"/>
              </w:rPr>
              <w:t xml:space="preserve">It was felt by the group there is no mechanism to feedback, Karen will do letter to John Rouse and let everyone look at this.  Dr Hampson mentioned there have been changes to the neighbourhood </w:t>
            </w:r>
            <w:proofErr w:type="gramStart"/>
            <w:r>
              <w:rPr>
                <w:sz w:val="24"/>
                <w:szCs w:val="24"/>
              </w:rPr>
              <w:t>teams,</w:t>
            </w:r>
            <w:proofErr w:type="gramEnd"/>
            <w:r>
              <w:rPr>
                <w:sz w:val="24"/>
                <w:szCs w:val="24"/>
              </w:rPr>
              <w:t xml:space="preserve"> they need to look at patient feedback for community services.</w:t>
            </w:r>
          </w:p>
          <w:p w:rsidR="0048570A" w:rsidRDefault="0048570A" w:rsidP="00A25DF5">
            <w:pPr>
              <w:rPr>
                <w:sz w:val="24"/>
                <w:szCs w:val="24"/>
              </w:rPr>
            </w:pPr>
          </w:p>
          <w:p w:rsidR="0048570A" w:rsidRPr="0048570A" w:rsidRDefault="0048570A" w:rsidP="00A25DF5">
            <w:pPr>
              <w:rPr>
                <w:sz w:val="24"/>
                <w:szCs w:val="24"/>
              </w:rPr>
            </w:pPr>
            <w:r>
              <w:rPr>
                <w:sz w:val="24"/>
                <w:szCs w:val="24"/>
              </w:rPr>
              <w:t>Audiology is under Pennine Care, don’t know what happening with this yet but may transfer to Northern Care Alliance at Salford Royal</w:t>
            </w:r>
          </w:p>
          <w:p w:rsidR="00AF3F9E" w:rsidRDefault="00AF3F9E" w:rsidP="00617CFE">
            <w:pPr>
              <w:rPr>
                <w:sz w:val="24"/>
                <w:szCs w:val="24"/>
              </w:rPr>
            </w:pPr>
          </w:p>
          <w:p w:rsidR="00D244A2" w:rsidRPr="001C6969" w:rsidRDefault="00D244A2" w:rsidP="005413B7">
            <w:pPr>
              <w:rPr>
                <w:sz w:val="24"/>
                <w:szCs w:val="24"/>
              </w:rPr>
            </w:pPr>
          </w:p>
        </w:tc>
        <w:tc>
          <w:tcPr>
            <w:tcW w:w="1134" w:type="dxa"/>
          </w:tcPr>
          <w:p w:rsidR="00250101" w:rsidRDefault="0025010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Default="005D0D61" w:rsidP="00AF42E5">
            <w:pPr>
              <w:rPr>
                <w:sz w:val="24"/>
                <w:szCs w:val="24"/>
              </w:rPr>
            </w:pPr>
          </w:p>
          <w:p w:rsidR="005D0D61" w:rsidRPr="005D0D61" w:rsidRDefault="005D0D61" w:rsidP="00AF42E5">
            <w:pPr>
              <w:rPr>
                <w:b/>
                <w:sz w:val="24"/>
                <w:szCs w:val="24"/>
              </w:rPr>
            </w:pPr>
          </w:p>
        </w:tc>
      </w:tr>
      <w:tr w:rsidR="00250101" w:rsidTr="00DA19D7">
        <w:tc>
          <w:tcPr>
            <w:tcW w:w="817" w:type="dxa"/>
          </w:tcPr>
          <w:p w:rsidR="00250101" w:rsidRDefault="00250101" w:rsidP="00AF42E5">
            <w:pPr>
              <w:rPr>
                <w:sz w:val="24"/>
                <w:szCs w:val="24"/>
              </w:rPr>
            </w:pPr>
          </w:p>
        </w:tc>
        <w:tc>
          <w:tcPr>
            <w:tcW w:w="7655" w:type="dxa"/>
          </w:tcPr>
          <w:p w:rsidR="00E16C8F" w:rsidRDefault="00E70E93" w:rsidP="00E16C8F">
            <w:pPr>
              <w:jc w:val="center"/>
              <w:rPr>
                <w:b/>
                <w:sz w:val="24"/>
                <w:szCs w:val="24"/>
              </w:rPr>
            </w:pPr>
            <w:r>
              <w:rPr>
                <w:b/>
                <w:sz w:val="24"/>
                <w:szCs w:val="24"/>
              </w:rPr>
              <w:t xml:space="preserve">Date </w:t>
            </w:r>
            <w:r w:rsidR="00FB0AE8">
              <w:rPr>
                <w:b/>
                <w:sz w:val="24"/>
                <w:szCs w:val="24"/>
              </w:rPr>
              <w:t xml:space="preserve">and time </w:t>
            </w:r>
            <w:r>
              <w:rPr>
                <w:b/>
                <w:sz w:val="24"/>
                <w:szCs w:val="24"/>
              </w:rPr>
              <w:t>of next Meeting:</w:t>
            </w:r>
          </w:p>
          <w:p w:rsidR="00250101" w:rsidRDefault="00E70E93" w:rsidP="00E16C8F">
            <w:pPr>
              <w:jc w:val="center"/>
              <w:rPr>
                <w:b/>
                <w:sz w:val="24"/>
                <w:szCs w:val="24"/>
              </w:rPr>
            </w:pPr>
            <w:r>
              <w:rPr>
                <w:b/>
                <w:sz w:val="24"/>
                <w:szCs w:val="24"/>
              </w:rPr>
              <w:t>Wednesday</w:t>
            </w:r>
            <w:r w:rsidR="005546A5">
              <w:rPr>
                <w:b/>
                <w:sz w:val="24"/>
                <w:szCs w:val="24"/>
              </w:rPr>
              <w:t xml:space="preserve"> </w:t>
            </w:r>
            <w:r w:rsidR="0048570A">
              <w:rPr>
                <w:b/>
                <w:sz w:val="24"/>
                <w:szCs w:val="24"/>
              </w:rPr>
              <w:t>22</w:t>
            </w:r>
            <w:r w:rsidR="0048570A" w:rsidRPr="0048570A">
              <w:rPr>
                <w:b/>
                <w:sz w:val="24"/>
                <w:szCs w:val="24"/>
                <w:vertAlign w:val="superscript"/>
              </w:rPr>
              <w:t>nd</w:t>
            </w:r>
            <w:r w:rsidR="0048570A">
              <w:rPr>
                <w:b/>
                <w:sz w:val="24"/>
                <w:szCs w:val="24"/>
              </w:rPr>
              <w:t xml:space="preserve"> </w:t>
            </w:r>
            <w:r w:rsidR="005413B7">
              <w:rPr>
                <w:b/>
                <w:sz w:val="24"/>
                <w:szCs w:val="24"/>
              </w:rPr>
              <w:t>May</w:t>
            </w:r>
            <w:r w:rsidR="00617CFE">
              <w:rPr>
                <w:b/>
                <w:sz w:val="24"/>
                <w:szCs w:val="24"/>
              </w:rPr>
              <w:t xml:space="preserve"> 2019</w:t>
            </w:r>
            <w:r>
              <w:rPr>
                <w:b/>
                <w:sz w:val="24"/>
                <w:szCs w:val="24"/>
              </w:rPr>
              <w:t xml:space="preserve"> </w:t>
            </w:r>
            <w:r w:rsidR="00FB0AE8">
              <w:rPr>
                <w:b/>
                <w:sz w:val="24"/>
                <w:szCs w:val="24"/>
              </w:rPr>
              <w:t xml:space="preserve">at </w:t>
            </w:r>
            <w:r w:rsidR="005546A5">
              <w:rPr>
                <w:b/>
                <w:sz w:val="24"/>
                <w:szCs w:val="24"/>
              </w:rPr>
              <w:t>6:30 p.m.</w:t>
            </w:r>
          </w:p>
          <w:p w:rsidR="00FB0AE8" w:rsidRDefault="00FB0AE8" w:rsidP="00AF42E5">
            <w:pPr>
              <w:rPr>
                <w:b/>
                <w:sz w:val="24"/>
                <w:szCs w:val="24"/>
              </w:rPr>
            </w:pPr>
          </w:p>
          <w:p w:rsidR="00FB0AE8" w:rsidRPr="00FB0AE8" w:rsidRDefault="00FB0AE8" w:rsidP="00FB0AE8">
            <w:pPr>
              <w:jc w:val="center"/>
              <w:rPr>
                <w:b/>
                <w:sz w:val="32"/>
                <w:szCs w:val="32"/>
              </w:rPr>
            </w:pPr>
            <w:r>
              <w:rPr>
                <w:b/>
                <w:sz w:val="32"/>
                <w:szCs w:val="32"/>
              </w:rPr>
              <w:t>All Welcome</w:t>
            </w:r>
          </w:p>
        </w:tc>
        <w:tc>
          <w:tcPr>
            <w:tcW w:w="1134" w:type="dxa"/>
          </w:tcPr>
          <w:p w:rsidR="00250101" w:rsidRDefault="00250101" w:rsidP="00AF42E5">
            <w:pPr>
              <w:rPr>
                <w:sz w:val="24"/>
                <w:szCs w:val="24"/>
              </w:rPr>
            </w:pPr>
          </w:p>
        </w:tc>
      </w:tr>
    </w:tbl>
    <w:p w:rsidR="00250101" w:rsidRPr="00250101" w:rsidRDefault="00250101" w:rsidP="00AF3F9E">
      <w:pPr>
        <w:rPr>
          <w:sz w:val="24"/>
          <w:szCs w:val="24"/>
        </w:rPr>
      </w:pPr>
    </w:p>
    <w:sectPr w:rsidR="00250101" w:rsidRPr="00250101" w:rsidSect="00AF3F9E">
      <w:pgSz w:w="11906" w:h="16838"/>
      <w:pgMar w:top="510"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33573"/>
    <w:multiLevelType w:val="hybridMultilevel"/>
    <w:tmpl w:val="8D2A0118"/>
    <w:lvl w:ilvl="0" w:tplc="1328246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570B0C06"/>
    <w:multiLevelType w:val="hybridMultilevel"/>
    <w:tmpl w:val="D7B01024"/>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E5"/>
    <w:rsid w:val="0001352C"/>
    <w:rsid w:val="00030AB9"/>
    <w:rsid w:val="00032550"/>
    <w:rsid w:val="000436C6"/>
    <w:rsid w:val="00066875"/>
    <w:rsid w:val="00095740"/>
    <w:rsid w:val="00135A47"/>
    <w:rsid w:val="00137A15"/>
    <w:rsid w:val="00140A4D"/>
    <w:rsid w:val="00143B5F"/>
    <w:rsid w:val="001A04F9"/>
    <w:rsid w:val="001C118F"/>
    <w:rsid w:val="001C6969"/>
    <w:rsid w:val="0021243F"/>
    <w:rsid w:val="002204B1"/>
    <w:rsid w:val="00237E3C"/>
    <w:rsid w:val="00250101"/>
    <w:rsid w:val="0025606F"/>
    <w:rsid w:val="0026675E"/>
    <w:rsid w:val="00297A29"/>
    <w:rsid w:val="002A228C"/>
    <w:rsid w:val="002A4328"/>
    <w:rsid w:val="002C5EB8"/>
    <w:rsid w:val="002E7221"/>
    <w:rsid w:val="002F34D5"/>
    <w:rsid w:val="002F7771"/>
    <w:rsid w:val="0033445A"/>
    <w:rsid w:val="00377577"/>
    <w:rsid w:val="003851CE"/>
    <w:rsid w:val="003A24D4"/>
    <w:rsid w:val="003F5383"/>
    <w:rsid w:val="00402C64"/>
    <w:rsid w:val="0042567B"/>
    <w:rsid w:val="00431B90"/>
    <w:rsid w:val="00435D2C"/>
    <w:rsid w:val="00440D8E"/>
    <w:rsid w:val="00454AB6"/>
    <w:rsid w:val="0047099B"/>
    <w:rsid w:val="0048570A"/>
    <w:rsid w:val="004A1FBE"/>
    <w:rsid w:val="004E429A"/>
    <w:rsid w:val="004F193E"/>
    <w:rsid w:val="00500919"/>
    <w:rsid w:val="00527998"/>
    <w:rsid w:val="005413B7"/>
    <w:rsid w:val="005428B1"/>
    <w:rsid w:val="005546A5"/>
    <w:rsid w:val="00571E4A"/>
    <w:rsid w:val="00577081"/>
    <w:rsid w:val="00586B6F"/>
    <w:rsid w:val="005B12B0"/>
    <w:rsid w:val="005B363D"/>
    <w:rsid w:val="005B5264"/>
    <w:rsid w:val="005D0D61"/>
    <w:rsid w:val="005D34C3"/>
    <w:rsid w:val="005E48A5"/>
    <w:rsid w:val="005E6FE2"/>
    <w:rsid w:val="00601951"/>
    <w:rsid w:val="00614B16"/>
    <w:rsid w:val="00617CFE"/>
    <w:rsid w:val="00624FA5"/>
    <w:rsid w:val="00643210"/>
    <w:rsid w:val="00646158"/>
    <w:rsid w:val="00685357"/>
    <w:rsid w:val="007076E4"/>
    <w:rsid w:val="007134EE"/>
    <w:rsid w:val="007429AB"/>
    <w:rsid w:val="00786D9B"/>
    <w:rsid w:val="007A5010"/>
    <w:rsid w:val="007B0AC1"/>
    <w:rsid w:val="007B2F46"/>
    <w:rsid w:val="0080716C"/>
    <w:rsid w:val="00860D91"/>
    <w:rsid w:val="00861295"/>
    <w:rsid w:val="008F7A2E"/>
    <w:rsid w:val="0092266A"/>
    <w:rsid w:val="00960AEC"/>
    <w:rsid w:val="0098325E"/>
    <w:rsid w:val="009875D8"/>
    <w:rsid w:val="009920EE"/>
    <w:rsid w:val="009D73E2"/>
    <w:rsid w:val="009F0337"/>
    <w:rsid w:val="00A178C2"/>
    <w:rsid w:val="00A25DF5"/>
    <w:rsid w:val="00A30CB1"/>
    <w:rsid w:val="00A5530B"/>
    <w:rsid w:val="00A55E7D"/>
    <w:rsid w:val="00A60FA1"/>
    <w:rsid w:val="00A67443"/>
    <w:rsid w:val="00A83FFD"/>
    <w:rsid w:val="00A91194"/>
    <w:rsid w:val="00A92FEA"/>
    <w:rsid w:val="00AC747D"/>
    <w:rsid w:val="00AE2BBD"/>
    <w:rsid w:val="00AF3F9E"/>
    <w:rsid w:val="00AF42E5"/>
    <w:rsid w:val="00B07045"/>
    <w:rsid w:val="00B12F49"/>
    <w:rsid w:val="00B151C0"/>
    <w:rsid w:val="00B37291"/>
    <w:rsid w:val="00B51161"/>
    <w:rsid w:val="00B615C9"/>
    <w:rsid w:val="00B73AB3"/>
    <w:rsid w:val="00B90807"/>
    <w:rsid w:val="00BA0B78"/>
    <w:rsid w:val="00BA6503"/>
    <w:rsid w:val="00BB040A"/>
    <w:rsid w:val="00BE668F"/>
    <w:rsid w:val="00BF7571"/>
    <w:rsid w:val="00C27A3B"/>
    <w:rsid w:val="00C522AD"/>
    <w:rsid w:val="00C5427D"/>
    <w:rsid w:val="00C943D1"/>
    <w:rsid w:val="00CA0833"/>
    <w:rsid w:val="00CC7BC7"/>
    <w:rsid w:val="00D15BEE"/>
    <w:rsid w:val="00D22D5B"/>
    <w:rsid w:val="00D244A2"/>
    <w:rsid w:val="00D372E7"/>
    <w:rsid w:val="00DA06EF"/>
    <w:rsid w:val="00DA19D7"/>
    <w:rsid w:val="00DB5F5A"/>
    <w:rsid w:val="00DD74E7"/>
    <w:rsid w:val="00DD7F2E"/>
    <w:rsid w:val="00DE3E1A"/>
    <w:rsid w:val="00E16C8F"/>
    <w:rsid w:val="00E174BE"/>
    <w:rsid w:val="00E34236"/>
    <w:rsid w:val="00E37FB3"/>
    <w:rsid w:val="00E70E93"/>
    <w:rsid w:val="00E76311"/>
    <w:rsid w:val="00EA341B"/>
    <w:rsid w:val="00EA50CA"/>
    <w:rsid w:val="00EB5D1D"/>
    <w:rsid w:val="00F31B4C"/>
    <w:rsid w:val="00F57EC4"/>
    <w:rsid w:val="00F62705"/>
    <w:rsid w:val="00F65250"/>
    <w:rsid w:val="00FB0A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41B"/>
    <w:pPr>
      <w:ind w:left="720"/>
      <w:contextualSpacing/>
    </w:pPr>
  </w:style>
  <w:style w:type="character" w:styleId="Hyperlink">
    <w:name w:val="Hyperlink"/>
    <w:basedOn w:val="DefaultParagraphFont"/>
    <w:uiPriority w:val="99"/>
    <w:unhideWhenUsed/>
    <w:rsid w:val="00617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 Lees</cp:lastModifiedBy>
  <cp:revision>8</cp:revision>
  <cp:lastPrinted>2019-01-16T18:21:00Z</cp:lastPrinted>
  <dcterms:created xsi:type="dcterms:W3CDTF">2019-03-18T17:38:00Z</dcterms:created>
  <dcterms:modified xsi:type="dcterms:W3CDTF">2019-05-16T09:43:00Z</dcterms:modified>
</cp:coreProperties>
</file>